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25A4C" w14:textId="155D6651" w:rsidR="00DB4F2D" w:rsidRPr="00DB3907" w:rsidRDefault="00DB4F2D" w:rsidP="00DB4F2D">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#89</w:t>
      </w:r>
      <w:r w:rsidRPr="00DB3907">
        <w:rPr>
          <w:rFonts w:cs="Arial"/>
          <w:sz w:val="24"/>
          <w:szCs w:val="24"/>
          <w:lang w:val="de-DE"/>
        </w:rPr>
        <w:tab/>
      </w:r>
      <w:r w:rsidR="00637187" w:rsidRPr="00637187">
        <w:rPr>
          <w:rFonts w:cs="Arial"/>
          <w:sz w:val="24"/>
          <w:szCs w:val="24"/>
          <w:lang w:val="de-DE"/>
        </w:rPr>
        <w:t>R4-1815344</w:t>
      </w:r>
      <w:bookmarkStart w:id="0" w:name="_GoBack"/>
      <w:bookmarkEnd w:id="0"/>
    </w:p>
    <w:p w14:paraId="190F0CE6" w14:textId="77777777" w:rsidR="00DB4F2D" w:rsidRDefault="00DB4F2D" w:rsidP="00DB4F2D">
      <w:pPr>
        <w:pStyle w:val="Header"/>
        <w:rPr>
          <w:rFonts w:cs="Arial"/>
          <w:sz w:val="24"/>
          <w:szCs w:val="24"/>
        </w:rPr>
      </w:pPr>
      <w:r w:rsidRPr="009D36B0">
        <w:rPr>
          <w:rFonts w:cs="Arial"/>
          <w:sz w:val="24"/>
          <w:szCs w:val="24"/>
        </w:rPr>
        <w:t>12 - 16 Nov 2018</w:t>
      </w:r>
    </w:p>
    <w:p w14:paraId="716E8D9F" w14:textId="77777777" w:rsidR="00DB4F2D" w:rsidRPr="00DB3907" w:rsidRDefault="00DB4F2D" w:rsidP="00DB4F2D">
      <w:pPr>
        <w:pStyle w:val="Header"/>
        <w:rPr>
          <w:rFonts w:cs="Arial"/>
          <w:sz w:val="24"/>
          <w:szCs w:val="24"/>
        </w:rPr>
      </w:pPr>
      <w:r>
        <w:rPr>
          <w:rFonts w:cs="Arial"/>
          <w:sz w:val="24"/>
          <w:szCs w:val="24"/>
        </w:rPr>
        <w:t>Spokane, WA</w:t>
      </w:r>
    </w:p>
    <w:p w14:paraId="393C0433" w14:textId="77777777" w:rsidR="00DB4F2D" w:rsidRDefault="00DB4F2D" w:rsidP="00DB4F2D">
      <w:pPr>
        <w:pStyle w:val="Header"/>
        <w:rPr>
          <w:b w:val="0"/>
          <w:sz w:val="24"/>
        </w:rPr>
      </w:pPr>
    </w:p>
    <w:p w14:paraId="4E79E0AF" w14:textId="77777777" w:rsidR="00DB4F2D" w:rsidRDefault="00DB4F2D" w:rsidP="00DB4F2D">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4AD7058" w14:textId="55F8E09E" w:rsidR="00DB4F2D" w:rsidRDefault="00DB4F2D" w:rsidP="00DB4F2D">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6BCC">
        <w:rPr>
          <w:rFonts w:ascii="Arial" w:hAnsi="Arial"/>
          <w:sz w:val="24"/>
          <w:lang w:val="en-US"/>
        </w:rPr>
        <w:t>NBIOT B26 guard band operation</w:t>
      </w:r>
    </w:p>
    <w:p w14:paraId="7CBBA07B" w14:textId="4479EC6F" w:rsidR="00DB4F2D" w:rsidRPr="006C4F7C" w:rsidRDefault="00DB4F2D" w:rsidP="00DB4F2D">
      <w:pPr>
        <w:tabs>
          <w:tab w:val="left" w:pos="1985"/>
        </w:tabs>
        <w:rPr>
          <w:rFonts w:ascii="Arial" w:hAnsi="Arial" w:cs="Arial"/>
          <w:sz w:val="24"/>
          <w:szCs w:val="24"/>
          <w:lang w:val="en-US"/>
        </w:rPr>
      </w:pPr>
      <w:r>
        <w:rPr>
          <w:rFonts w:ascii="Arial" w:hAnsi="Arial"/>
          <w:b/>
          <w:sz w:val="24"/>
          <w:lang w:val="en-US"/>
        </w:rPr>
        <w:t>Agenda item:</w:t>
      </w:r>
      <w:r>
        <w:rPr>
          <w:rFonts w:ascii="Arial" w:hAnsi="Arial"/>
          <w:sz w:val="24"/>
          <w:lang w:val="en-US"/>
        </w:rPr>
        <w:tab/>
      </w:r>
      <w:r w:rsidR="00EE1619">
        <w:rPr>
          <w:rFonts w:ascii="Arial" w:hAnsi="Arial"/>
          <w:sz w:val="24"/>
          <w:lang w:val="en-US"/>
        </w:rPr>
        <w:t>5.3.1</w:t>
      </w:r>
    </w:p>
    <w:p w14:paraId="45087795" w14:textId="77777777" w:rsidR="00DB4F2D" w:rsidRPr="00732763" w:rsidRDefault="00DB4F2D" w:rsidP="00DB4F2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51932BC1" w14:textId="16026C13" w:rsidR="00DB4F2D" w:rsidRDefault="00DB4F2D" w:rsidP="006866E3">
      <w:pPr>
        <w:tabs>
          <w:tab w:val="num" w:pos="522"/>
        </w:tabs>
        <w:ind w:left="522" w:hanging="522"/>
      </w:pPr>
      <w:r>
        <w:tab/>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19764B3" w14:textId="240BF474" w:rsidR="00571FD1" w:rsidRDefault="00490C82" w:rsidP="00F22934">
      <w:pPr>
        <w:rPr>
          <w:lang w:val="en-US"/>
        </w:rPr>
      </w:pPr>
      <w:r>
        <w:rPr>
          <w:lang w:val="en-US"/>
        </w:rPr>
        <w:t xml:space="preserve">As </w:t>
      </w:r>
      <w:r w:rsidR="00571FD1">
        <w:rPr>
          <w:lang w:val="en-US"/>
        </w:rPr>
        <w:t xml:space="preserve">per FCC specification # 90.691, emission limits at lower band edge of UE operating in B26, </w:t>
      </w:r>
      <w:proofErr w:type="gramStart"/>
      <w:r w:rsidR="00571FD1">
        <w:rPr>
          <w:lang w:val="en-US"/>
        </w:rPr>
        <w:t>has to</w:t>
      </w:r>
      <w:proofErr w:type="gramEnd"/>
      <w:r w:rsidR="00571FD1">
        <w:rPr>
          <w:lang w:val="en-US"/>
        </w:rPr>
        <w:t xml:space="preserve"> meet -20dBm in 37.5 </w:t>
      </w:r>
      <w:proofErr w:type="spellStart"/>
      <w:r w:rsidR="00571FD1">
        <w:rPr>
          <w:lang w:val="en-US"/>
        </w:rPr>
        <w:t>KHz</w:t>
      </w:r>
      <w:proofErr w:type="spellEnd"/>
      <w:r w:rsidR="00571FD1">
        <w:rPr>
          <w:lang w:val="en-US"/>
        </w:rPr>
        <w:t xml:space="preserve"> BW (i.e. integrated from 813.9625MHz till 814MHz). For NB1 devices in guard band operation, this imposes a stringent emission spec than the 3GPP ACLR/SEM limits. </w:t>
      </w:r>
    </w:p>
    <w:p w14:paraId="79ADCB25" w14:textId="77777777" w:rsidR="00571FD1" w:rsidRDefault="00571FD1" w:rsidP="00F22934">
      <w:pPr>
        <w:rPr>
          <w:lang w:val="en-US"/>
        </w:rPr>
      </w:pPr>
    </w:p>
    <w:p w14:paraId="39FCB6E9" w14:textId="3AF0AE55" w:rsidR="00571FD1" w:rsidRDefault="00571FD1" w:rsidP="00F22934">
      <w:pPr>
        <w:rPr>
          <w:lang w:val="en-US"/>
        </w:rPr>
      </w:pPr>
      <w:r>
        <w:rPr>
          <w:noProof/>
        </w:rPr>
        <w:drawing>
          <wp:inline distT="0" distB="0" distL="0" distR="0" wp14:anchorId="6C14848B" wp14:editId="64DF6D24">
            <wp:extent cx="6115685" cy="3736884"/>
            <wp:effectExtent l="19050" t="19050" r="1841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542"/>
                    <a:stretch/>
                  </pic:blipFill>
                  <pic:spPr bwMode="auto">
                    <a:xfrm>
                      <a:off x="0" y="0"/>
                      <a:ext cx="6115685" cy="3736884"/>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3E5CC2AE" w14:textId="78F103DA" w:rsidR="00571FD1" w:rsidRDefault="00571FD1" w:rsidP="00571FD1">
      <w:pPr>
        <w:jc w:val="center"/>
        <w:rPr>
          <w:lang w:val="en-US"/>
        </w:rPr>
      </w:pPr>
      <w:r>
        <w:rPr>
          <w:lang w:val="en-US"/>
        </w:rPr>
        <w:t>Fig. 1. FCC Band edge emission limits for UE operating in B26</w:t>
      </w:r>
    </w:p>
    <w:p w14:paraId="512DA9D2" w14:textId="73694F73" w:rsidR="00571FD1" w:rsidRDefault="00571FD1" w:rsidP="00571FD1">
      <w:pPr>
        <w:jc w:val="center"/>
        <w:rPr>
          <w:lang w:val="en-US"/>
        </w:rPr>
      </w:pPr>
    </w:p>
    <w:p w14:paraId="3C516EA1" w14:textId="77777777" w:rsidR="00993ED1" w:rsidRPr="00571FD1" w:rsidRDefault="00993ED1" w:rsidP="00902CA2">
      <w:pPr>
        <w:rPr>
          <w:lang w:val="en-US"/>
        </w:rPr>
      </w:pPr>
      <w:r>
        <w:rPr>
          <w:lang w:val="en-US"/>
        </w:rPr>
        <w:t>As seen in Figure1, as per FCC# 90.691</w:t>
      </w:r>
      <w:r w:rsidRPr="00571FD1">
        <w:rPr>
          <w:lang w:val="en-US"/>
        </w:rPr>
        <w:t xml:space="preserve">, the spurious emission @ band edge </w:t>
      </w:r>
      <w:r>
        <w:rPr>
          <w:lang w:val="en-US"/>
        </w:rPr>
        <w:t>of B26</w:t>
      </w:r>
      <w:r w:rsidRPr="00571FD1">
        <w:rPr>
          <w:lang w:val="en-US"/>
        </w:rPr>
        <w:t xml:space="preserve"> should be attenuated </w:t>
      </w:r>
      <w:r>
        <w:rPr>
          <w:lang w:val="en-US"/>
        </w:rPr>
        <w:t xml:space="preserve">from the desired carrier </w:t>
      </w:r>
      <w:r w:rsidRPr="00571FD1">
        <w:rPr>
          <w:lang w:val="en-US"/>
        </w:rPr>
        <w:t>by (which</w:t>
      </w:r>
      <w:r>
        <w:rPr>
          <w:lang w:val="en-US"/>
        </w:rPr>
        <w:t>-</w:t>
      </w:r>
      <w:r w:rsidRPr="00571FD1">
        <w:rPr>
          <w:lang w:val="en-US"/>
        </w:rPr>
        <w:t xml:space="preserve">ever is less of the below) </w:t>
      </w:r>
    </w:p>
    <w:p w14:paraId="1B0DE444" w14:textId="77777777" w:rsidR="00993ED1" w:rsidRPr="00571FD1" w:rsidRDefault="00993ED1" w:rsidP="00993ED1">
      <w:pPr>
        <w:numPr>
          <w:ilvl w:val="1"/>
          <w:numId w:val="21"/>
        </w:numPr>
        <w:rPr>
          <w:lang w:val="en-US"/>
        </w:rPr>
      </w:pPr>
      <w:r w:rsidRPr="00571FD1">
        <w:rPr>
          <w:lang w:val="en-US"/>
        </w:rPr>
        <w:t xml:space="preserve">116*log10(F/6.1), where F is in </w:t>
      </w:r>
      <w:proofErr w:type="spellStart"/>
      <w:r w:rsidRPr="00571FD1">
        <w:rPr>
          <w:lang w:val="en-US"/>
        </w:rPr>
        <w:t>KHz</w:t>
      </w:r>
      <w:proofErr w:type="spellEnd"/>
      <w:r w:rsidRPr="00571FD1">
        <w:rPr>
          <w:lang w:val="en-US"/>
        </w:rPr>
        <w:t xml:space="preserve"> and is taken as 18.75 (i.e. 37.5KHz / 2), since integration BW is 37.5KHz. i.e. 56.5 </w:t>
      </w:r>
      <w:proofErr w:type="spellStart"/>
      <w:r w:rsidRPr="00571FD1">
        <w:rPr>
          <w:lang w:val="en-US"/>
        </w:rPr>
        <w:t>dBc</w:t>
      </w:r>
      <w:proofErr w:type="spellEnd"/>
    </w:p>
    <w:p w14:paraId="7EFACD01" w14:textId="77777777" w:rsidR="00993ED1" w:rsidRPr="00571FD1" w:rsidRDefault="00993ED1" w:rsidP="00993ED1">
      <w:pPr>
        <w:numPr>
          <w:ilvl w:val="1"/>
          <w:numId w:val="21"/>
        </w:numPr>
        <w:rPr>
          <w:lang w:val="en-US"/>
        </w:rPr>
      </w:pPr>
      <w:r w:rsidRPr="00571FD1">
        <w:rPr>
          <w:lang w:val="en-US"/>
        </w:rPr>
        <w:t xml:space="preserve">50 + 10*log10(P) where P is transmitted power in W, i.e. 43 </w:t>
      </w:r>
      <w:proofErr w:type="spellStart"/>
      <w:r w:rsidRPr="00571FD1">
        <w:rPr>
          <w:lang w:val="en-US"/>
        </w:rPr>
        <w:t>dBc</w:t>
      </w:r>
      <w:proofErr w:type="spellEnd"/>
      <w:r w:rsidRPr="00571FD1">
        <w:rPr>
          <w:lang w:val="en-US"/>
        </w:rPr>
        <w:t xml:space="preserve"> for Power Class 3 &amp; 40dBc for Power Class 5.</w:t>
      </w:r>
    </w:p>
    <w:p w14:paraId="7697AA6D" w14:textId="77777777" w:rsidR="00993ED1" w:rsidRPr="00571FD1" w:rsidRDefault="00993ED1" w:rsidP="00993ED1">
      <w:pPr>
        <w:numPr>
          <w:ilvl w:val="1"/>
          <w:numId w:val="21"/>
        </w:numPr>
        <w:rPr>
          <w:lang w:val="en-US"/>
        </w:rPr>
      </w:pPr>
      <w:r w:rsidRPr="00571FD1">
        <w:rPr>
          <w:lang w:val="en-US"/>
        </w:rPr>
        <w:lastRenderedPageBreak/>
        <w:t xml:space="preserve">80dB. </w:t>
      </w:r>
    </w:p>
    <w:p w14:paraId="2A19D6C8" w14:textId="033AF3CC" w:rsidR="00993ED1" w:rsidRPr="00902CA2" w:rsidRDefault="00993ED1" w:rsidP="00902CA2">
      <w:pPr>
        <w:rPr>
          <w:lang w:val="en-US"/>
        </w:rPr>
      </w:pPr>
      <w:r w:rsidRPr="00902CA2">
        <w:rPr>
          <w:lang w:val="en-US"/>
        </w:rPr>
        <w:t xml:space="preserve">Hence as per FCC # 90.691, we need to have the emission @ lower Band edge of B26, to be below -20dBm </w:t>
      </w:r>
      <w:r w:rsidR="00902CA2" w:rsidRPr="00902CA2">
        <w:rPr>
          <w:lang w:val="en-US"/>
        </w:rPr>
        <w:t xml:space="preserve">(i.e. -43dBc for class 3 or -40dBc for class 5 operation) </w:t>
      </w:r>
      <w:r w:rsidRPr="00902CA2">
        <w:rPr>
          <w:lang w:val="en-US"/>
        </w:rPr>
        <w:t>integrated over 37.5KHz BW (i.e. from 813.9625MHz to 814MHz)</w:t>
      </w:r>
      <w:r w:rsidR="00902CA2" w:rsidRPr="00902CA2">
        <w:rPr>
          <w:lang w:val="en-US"/>
        </w:rPr>
        <w:t xml:space="preserve">. </w:t>
      </w:r>
      <w:r w:rsidRPr="00902CA2">
        <w:rPr>
          <w:lang w:val="en-US"/>
        </w:rPr>
        <w:t xml:space="preserve">For NB1 device operating in Guard band with LO at 814.1MHz (i.e. ARFCN # 26691), we see that this band-edge emission imposes a much stringent requirement than 3GPP SEM/ACLR limits. </w:t>
      </w:r>
    </w:p>
    <w:p w14:paraId="76743499" w14:textId="6312D4A1" w:rsidR="00993ED1" w:rsidRDefault="00993ED1" w:rsidP="00993ED1">
      <w:pPr>
        <w:rPr>
          <w:lang w:val="en-US"/>
        </w:rPr>
      </w:pPr>
    </w:p>
    <w:p w14:paraId="647418DA" w14:textId="77777777" w:rsidR="00993ED1" w:rsidRPr="00993ED1" w:rsidRDefault="00993ED1" w:rsidP="00993ED1">
      <w:pPr>
        <w:rPr>
          <w:lang w:val="en-US"/>
        </w:rPr>
      </w:pPr>
    </w:p>
    <w:p w14:paraId="3CA8E1CA" w14:textId="77777777" w:rsidR="00C15C1A" w:rsidRDefault="006866E3" w:rsidP="00A67A30">
      <w:pPr>
        <w:pStyle w:val="Heading1"/>
        <w:rPr>
          <w:lang w:val="en-US"/>
        </w:rPr>
      </w:pPr>
      <w:r w:rsidRPr="00C15C1A">
        <w:rPr>
          <w:lang w:val="en-US"/>
        </w:rPr>
        <w:t>Discussion</w:t>
      </w:r>
    </w:p>
    <w:p w14:paraId="700AF59E" w14:textId="428C281C" w:rsidR="00993ED1" w:rsidRDefault="00993ED1" w:rsidP="00993ED1">
      <w:pPr>
        <w:rPr>
          <w:lang w:val="en-US"/>
        </w:rPr>
      </w:pPr>
    </w:p>
    <w:p w14:paraId="15EB803C" w14:textId="3C0759DD" w:rsidR="00993ED1" w:rsidRDefault="00993ED1" w:rsidP="00993ED1">
      <w:pPr>
        <w:rPr>
          <w:lang w:val="en-US"/>
        </w:rPr>
      </w:pPr>
      <w:r>
        <w:rPr>
          <w:lang w:val="en-US"/>
        </w:rPr>
        <w:t xml:space="preserve">For NB1 device operating in B26, ARFCN # 26691, multi-tone allocation, we </w:t>
      </w:r>
      <w:r w:rsidR="00BA1F5C">
        <w:rPr>
          <w:lang w:val="en-US"/>
        </w:rPr>
        <w:t>observe that we would not be able to meet the band edge emission specification</w:t>
      </w:r>
      <w:r w:rsidR="00902CA2">
        <w:rPr>
          <w:lang w:val="en-US"/>
        </w:rPr>
        <w:t xml:space="preserve"> of -43dBc</w:t>
      </w:r>
      <w:r w:rsidR="00BA1F5C">
        <w:rPr>
          <w:lang w:val="en-US"/>
        </w:rPr>
        <w:t>,</w:t>
      </w:r>
      <w:r>
        <w:rPr>
          <w:lang w:val="en-US"/>
        </w:rPr>
        <w:t xml:space="preserve"> </w:t>
      </w:r>
      <w:r w:rsidR="00902CA2">
        <w:rPr>
          <w:lang w:val="en-US"/>
        </w:rPr>
        <w:t xml:space="preserve">even with the modem base band waveform (without even accounting for DA/PA nonlinearities) as shown in Fig. 2.  </w:t>
      </w:r>
      <w:r w:rsidR="00BA1F5C">
        <w:rPr>
          <w:lang w:val="en-US"/>
        </w:rPr>
        <w:t xml:space="preserve"> </w:t>
      </w:r>
    </w:p>
    <w:p w14:paraId="02C69DAA" w14:textId="2629F7AA" w:rsidR="00BA1F5C" w:rsidRDefault="00BA1F5C" w:rsidP="00BA1F5C">
      <w:pPr>
        <w:jc w:val="center"/>
        <w:rPr>
          <w:lang w:val="en-US"/>
        </w:rPr>
      </w:pPr>
      <w:r w:rsidRPr="00BA1F5C">
        <w:rPr>
          <w:noProof/>
        </w:rPr>
        <w:drawing>
          <wp:inline distT="0" distB="0" distL="0" distR="0" wp14:anchorId="7D19AB87" wp14:editId="2769F007">
            <wp:extent cx="4873356" cy="4924425"/>
            <wp:effectExtent l="0" t="0" r="3810" b="0"/>
            <wp:docPr id="4" name="Content Placeholder 3">
              <a:extLst xmlns:a="http://schemas.openxmlformats.org/drawingml/2006/main">
                <a:ext uri="{FF2B5EF4-FFF2-40B4-BE49-F238E27FC236}">
                  <a16:creationId xmlns:a16="http://schemas.microsoft.com/office/drawing/2014/main" id="{A0F1866C-3F7D-46AC-8BF7-D250AB61F80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A0F1866C-3F7D-46AC-8BF7-D250AB61F80E}"/>
                        </a:ext>
                      </a:extLst>
                    </pic:cNvPr>
                    <pic:cNvPicPr>
                      <a:picLocks noGrp="1" noChangeAspect="1"/>
                    </pic:cNvPicPr>
                  </pic:nvPicPr>
                  <pic:blipFill>
                    <a:blip r:embed="rId9"/>
                    <a:stretch>
                      <a:fillRect/>
                    </a:stretch>
                  </pic:blipFill>
                  <pic:spPr>
                    <a:xfrm>
                      <a:off x="0" y="0"/>
                      <a:ext cx="4876104" cy="4927202"/>
                    </a:xfrm>
                    <a:prstGeom prst="rect">
                      <a:avLst/>
                    </a:prstGeom>
                  </pic:spPr>
                </pic:pic>
              </a:graphicData>
            </a:graphic>
          </wp:inline>
        </w:drawing>
      </w:r>
    </w:p>
    <w:p w14:paraId="330EF44C" w14:textId="6E184B3C" w:rsidR="00BA1F5C" w:rsidRDefault="00BA1F5C" w:rsidP="00BA1F5C">
      <w:pPr>
        <w:jc w:val="center"/>
        <w:rPr>
          <w:lang w:val="en-US"/>
        </w:rPr>
      </w:pPr>
      <w:r>
        <w:rPr>
          <w:lang w:val="en-US"/>
        </w:rPr>
        <w:t>Fig. 2. NB1 –12 tone</w:t>
      </w:r>
      <w:r w:rsidR="00902CA2">
        <w:rPr>
          <w:lang w:val="en-US"/>
        </w:rPr>
        <w:t>,</w:t>
      </w:r>
      <w:r>
        <w:rPr>
          <w:lang w:val="en-US"/>
        </w:rPr>
        <w:t xml:space="preserve"> </w:t>
      </w:r>
      <w:r w:rsidR="00902CA2">
        <w:rPr>
          <w:lang w:val="en-US"/>
        </w:rPr>
        <w:t>BB Waveform</w:t>
      </w:r>
      <w:r>
        <w:rPr>
          <w:lang w:val="en-US"/>
        </w:rPr>
        <w:t xml:space="preserve"> spectrum, Band edge emission for ARFCN#26691</w:t>
      </w:r>
      <w:r w:rsidR="00902CA2">
        <w:rPr>
          <w:lang w:val="en-US"/>
        </w:rPr>
        <w:t>, i.e. LO # 814.1 MHz</w:t>
      </w:r>
      <w:r>
        <w:rPr>
          <w:lang w:val="en-US"/>
        </w:rPr>
        <w:t xml:space="preserve"> </w:t>
      </w:r>
    </w:p>
    <w:p w14:paraId="3B4C0D86" w14:textId="0151BFF2" w:rsidR="00902CA2" w:rsidRDefault="00902CA2" w:rsidP="00993ED1">
      <w:pPr>
        <w:rPr>
          <w:lang w:val="en-US"/>
        </w:rPr>
      </w:pPr>
    </w:p>
    <w:p w14:paraId="638042D9" w14:textId="686ACC84" w:rsidR="00902CA2" w:rsidRDefault="00902CA2" w:rsidP="00993ED1">
      <w:pPr>
        <w:rPr>
          <w:lang w:val="en-US"/>
        </w:rPr>
      </w:pPr>
      <w:r>
        <w:rPr>
          <w:lang w:val="en-US"/>
        </w:rPr>
        <w:t xml:space="preserve">If we limit the NB1 guard band allocation to LO &gt; = 814.2 </w:t>
      </w:r>
      <w:proofErr w:type="gramStart"/>
      <w:r>
        <w:rPr>
          <w:lang w:val="en-US"/>
        </w:rPr>
        <w:t>MHz ,</w:t>
      </w:r>
      <w:proofErr w:type="gramEnd"/>
      <w:r>
        <w:rPr>
          <w:lang w:val="en-US"/>
        </w:rPr>
        <w:t xml:space="preserve"> then we would be able to meet the band edge emission limit of -43 </w:t>
      </w:r>
      <w:proofErr w:type="spellStart"/>
      <w:r>
        <w:rPr>
          <w:lang w:val="en-US"/>
        </w:rPr>
        <w:t>dBc</w:t>
      </w:r>
      <w:proofErr w:type="spellEnd"/>
      <w:r>
        <w:rPr>
          <w:lang w:val="en-US"/>
        </w:rPr>
        <w:t xml:space="preserve"> </w:t>
      </w:r>
      <w:r w:rsidR="0009030A">
        <w:rPr>
          <w:lang w:val="en-US"/>
        </w:rPr>
        <w:t>as shown in Figure 3</w:t>
      </w:r>
      <w:r>
        <w:rPr>
          <w:lang w:val="en-US"/>
        </w:rPr>
        <w:t xml:space="preserve">. </w:t>
      </w:r>
    </w:p>
    <w:p w14:paraId="3197F8F3" w14:textId="74609317" w:rsidR="0009030A" w:rsidRDefault="0009030A" w:rsidP="00993ED1">
      <w:pPr>
        <w:rPr>
          <w:lang w:val="en-US"/>
        </w:rPr>
      </w:pPr>
      <w:r>
        <w:rPr>
          <w:lang w:val="en-US"/>
        </w:rPr>
        <w:lastRenderedPageBreak/>
        <w:t>Similarly, in case of single tone operation, for 3.75KHz sub-carrier spacing, we see that if the NB1 tone is operating in guard band operating with LO @ 814.1MHz, then we would be failing the FCC band edge limit, if the tone is al</w:t>
      </w:r>
      <w:r w:rsidR="00A077EE">
        <w:rPr>
          <w:lang w:val="en-US"/>
        </w:rPr>
        <w:t>located in the first 10 position (i.e. Pos # 0 till Pos # 10) for class 3 operation.</w:t>
      </w:r>
    </w:p>
    <w:p w14:paraId="37F7CDCB" w14:textId="441633D1" w:rsidR="00A077EE" w:rsidRDefault="00A077EE" w:rsidP="00993ED1">
      <w:pPr>
        <w:rPr>
          <w:lang w:val="en-US"/>
        </w:rPr>
      </w:pPr>
      <w:r>
        <w:rPr>
          <w:lang w:val="en-US"/>
        </w:rPr>
        <w:t xml:space="preserve">Hence for NB1 device allocated in ARFCN#26691, and operating in single tone, 3.75KHz sub-carrier spacing, we would like to limit the allocation to tone positions greater than pos # 10 (i.e. restrict Pos#0 till Pos#10 and allow only from pos#11 to Pos #47 for ARFCN# 26691 in B26). </w:t>
      </w:r>
    </w:p>
    <w:p w14:paraId="45AA48A8" w14:textId="68D52BCA" w:rsidR="00902CA2" w:rsidRDefault="00902CA2" w:rsidP="00902CA2">
      <w:pPr>
        <w:jc w:val="center"/>
        <w:rPr>
          <w:lang w:val="en-US"/>
        </w:rPr>
      </w:pPr>
      <w:r w:rsidRPr="00902CA2">
        <w:rPr>
          <w:noProof/>
        </w:rPr>
        <w:drawing>
          <wp:inline distT="0" distB="0" distL="0" distR="0" wp14:anchorId="0E337E21" wp14:editId="6D45E664">
            <wp:extent cx="4256838" cy="4171950"/>
            <wp:effectExtent l="0" t="0" r="0" b="0"/>
            <wp:docPr id="12" name="Content Placeholder 3">
              <a:extLst xmlns:a="http://schemas.openxmlformats.org/drawingml/2006/main">
                <a:ext uri="{FF2B5EF4-FFF2-40B4-BE49-F238E27FC236}">
                  <a16:creationId xmlns:a16="http://schemas.microsoft.com/office/drawing/2014/main" id="{52755AE6-452C-4CB5-8B81-02FCB39E3E7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52755AE6-452C-4CB5-8B81-02FCB39E3E7A}"/>
                        </a:ext>
                      </a:extLst>
                    </pic:cNvPr>
                    <pic:cNvPicPr>
                      <a:picLocks noGrp="1" noChangeAspect="1"/>
                    </pic:cNvPicPr>
                  </pic:nvPicPr>
                  <pic:blipFill rotWithShape="1">
                    <a:blip r:embed="rId10"/>
                    <a:srcRect t="2222" b="2399"/>
                    <a:stretch/>
                  </pic:blipFill>
                  <pic:spPr>
                    <a:xfrm>
                      <a:off x="0" y="0"/>
                      <a:ext cx="4275490" cy="4190230"/>
                    </a:xfrm>
                    <a:prstGeom prst="rect">
                      <a:avLst/>
                    </a:prstGeom>
                  </pic:spPr>
                </pic:pic>
              </a:graphicData>
            </a:graphic>
          </wp:inline>
        </w:drawing>
      </w:r>
    </w:p>
    <w:p w14:paraId="1C37F601" w14:textId="54C55FF7" w:rsidR="00902CA2" w:rsidRDefault="00902CA2" w:rsidP="00902CA2">
      <w:pPr>
        <w:jc w:val="center"/>
        <w:rPr>
          <w:lang w:val="en-US"/>
        </w:rPr>
      </w:pPr>
      <w:r>
        <w:rPr>
          <w:lang w:val="en-US"/>
        </w:rPr>
        <w:t>Fig. 3. NB1 –12 tone Power spectrum, Band edge emission for LO # 814.</w:t>
      </w:r>
      <w:r w:rsidR="0009030A">
        <w:rPr>
          <w:lang w:val="en-US"/>
        </w:rPr>
        <w:t>2</w:t>
      </w:r>
      <w:r>
        <w:rPr>
          <w:lang w:val="en-US"/>
        </w:rPr>
        <w:t xml:space="preserve"> MHz </w:t>
      </w:r>
    </w:p>
    <w:p w14:paraId="54FDE615" w14:textId="585D5C81" w:rsidR="00902CA2" w:rsidRDefault="0009030A" w:rsidP="00902CA2">
      <w:pPr>
        <w:jc w:val="center"/>
        <w:rPr>
          <w:lang w:val="en-US"/>
        </w:rPr>
      </w:pPr>
      <w:r w:rsidRPr="0009030A">
        <w:rPr>
          <w:noProof/>
        </w:rPr>
        <w:lastRenderedPageBreak/>
        <w:drawing>
          <wp:inline distT="0" distB="0" distL="0" distR="0" wp14:anchorId="1DDE220C" wp14:editId="6B3DC9E1">
            <wp:extent cx="4314545" cy="4146550"/>
            <wp:effectExtent l="0" t="0" r="0" b="6350"/>
            <wp:docPr id="13" name="Content Placeholder 3">
              <a:extLst xmlns:a="http://schemas.openxmlformats.org/drawingml/2006/main">
                <a:ext uri="{FF2B5EF4-FFF2-40B4-BE49-F238E27FC236}">
                  <a16:creationId xmlns:a16="http://schemas.microsoft.com/office/drawing/2014/main" id="{7A4FF9B9-6A6C-4732-B842-EA3343A5A22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7A4FF9B9-6A6C-4732-B842-EA3343A5A22E}"/>
                        </a:ext>
                      </a:extLst>
                    </pic:cNvPr>
                    <pic:cNvPicPr>
                      <a:picLocks noGrp="1" noChangeAspect="1"/>
                    </pic:cNvPicPr>
                  </pic:nvPicPr>
                  <pic:blipFill>
                    <a:blip r:embed="rId11"/>
                    <a:stretch>
                      <a:fillRect/>
                    </a:stretch>
                  </pic:blipFill>
                  <pic:spPr>
                    <a:xfrm>
                      <a:off x="0" y="0"/>
                      <a:ext cx="4319685" cy="4151490"/>
                    </a:xfrm>
                    <a:prstGeom prst="rect">
                      <a:avLst/>
                    </a:prstGeom>
                  </pic:spPr>
                </pic:pic>
              </a:graphicData>
            </a:graphic>
          </wp:inline>
        </w:drawing>
      </w:r>
    </w:p>
    <w:p w14:paraId="756F6E56" w14:textId="485F292B" w:rsidR="0009030A" w:rsidRDefault="0009030A" w:rsidP="0009030A">
      <w:pPr>
        <w:jc w:val="center"/>
        <w:rPr>
          <w:lang w:val="en-US"/>
        </w:rPr>
      </w:pPr>
      <w:r>
        <w:rPr>
          <w:lang w:val="en-US"/>
        </w:rPr>
        <w:t>Fig. 4. NB1 – Single tone 3.75KHz SC spacing, tone Pos # 0, BB Waveform spectrum, Band edge for LO # 814.1 MHz</w:t>
      </w:r>
    </w:p>
    <w:p w14:paraId="602722A8" w14:textId="77777777" w:rsidR="00A077EE" w:rsidRDefault="00A077EE" w:rsidP="00A077EE">
      <w:pPr>
        <w:jc w:val="center"/>
        <w:rPr>
          <w:lang w:val="en-US"/>
        </w:rPr>
      </w:pPr>
      <w:r w:rsidRPr="00A077EE">
        <w:rPr>
          <w:noProof/>
        </w:rPr>
        <w:lastRenderedPageBreak/>
        <w:drawing>
          <wp:inline distT="0" distB="0" distL="0" distR="0" wp14:anchorId="542B40E1" wp14:editId="12C5F7C9">
            <wp:extent cx="5340350" cy="4645012"/>
            <wp:effectExtent l="0" t="0" r="0" b="3810"/>
            <wp:docPr id="14" name="Content Placeholder 3">
              <a:extLst xmlns:a="http://schemas.openxmlformats.org/drawingml/2006/main">
                <a:ext uri="{FF2B5EF4-FFF2-40B4-BE49-F238E27FC236}">
                  <a16:creationId xmlns:a16="http://schemas.microsoft.com/office/drawing/2014/main" id="{FE66ED95-BEC5-4198-99DC-44C6E541544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FE66ED95-BEC5-4198-99DC-44C6E5415443}"/>
                        </a:ext>
                      </a:extLst>
                    </pic:cNvPr>
                    <pic:cNvPicPr>
                      <a:picLocks noGrp="1" noChangeAspect="1"/>
                    </pic:cNvPicPr>
                  </pic:nvPicPr>
                  <pic:blipFill>
                    <a:blip r:embed="rId12"/>
                    <a:stretch>
                      <a:fillRect/>
                    </a:stretch>
                  </pic:blipFill>
                  <pic:spPr>
                    <a:xfrm>
                      <a:off x="0" y="0"/>
                      <a:ext cx="5344741" cy="4648832"/>
                    </a:xfrm>
                    <a:prstGeom prst="rect">
                      <a:avLst/>
                    </a:prstGeom>
                  </pic:spPr>
                </pic:pic>
              </a:graphicData>
            </a:graphic>
          </wp:inline>
        </w:drawing>
      </w:r>
    </w:p>
    <w:p w14:paraId="49B5C55A" w14:textId="4B41FA09" w:rsidR="00902CA2" w:rsidRDefault="00A077EE" w:rsidP="00A077EE">
      <w:pPr>
        <w:jc w:val="center"/>
        <w:rPr>
          <w:lang w:val="en-US"/>
        </w:rPr>
      </w:pPr>
      <w:r>
        <w:rPr>
          <w:lang w:val="en-US"/>
        </w:rPr>
        <w:t>Fig. 5. NB1 – Single tone 3.75KHz SC spacing, Pos #11, BB Waveform spectrum, Band edge for LO # 814.1 MHz</w:t>
      </w:r>
    </w:p>
    <w:p w14:paraId="3D221A2A" w14:textId="6A10FCC6" w:rsidR="00101379" w:rsidRDefault="00101379" w:rsidP="00A077EE">
      <w:pPr>
        <w:jc w:val="center"/>
        <w:rPr>
          <w:lang w:val="en-US"/>
        </w:rPr>
      </w:pPr>
    </w:p>
    <w:p w14:paraId="20A24E62" w14:textId="05AF3AC2" w:rsidR="007849FD" w:rsidRDefault="007A6BCC" w:rsidP="007849FD">
      <w:pPr>
        <w:pStyle w:val="Heading1"/>
        <w:jc w:val="both"/>
      </w:pPr>
      <w:r>
        <w:t>Conclusion</w:t>
      </w:r>
    </w:p>
    <w:p w14:paraId="2E6DCE23" w14:textId="4AFC048A" w:rsidR="007A6BCC" w:rsidRPr="007A6BCC" w:rsidRDefault="007A6BCC" w:rsidP="007A6BCC">
      <w:pPr>
        <w:rPr>
          <w:b/>
        </w:rPr>
      </w:pPr>
      <w:r w:rsidRPr="007A6BCC">
        <w:rPr>
          <w:b/>
        </w:rPr>
        <w:t>Proposal:</w:t>
      </w:r>
    </w:p>
    <w:p w14:paraId="4CBC9F42" w14:textId="0CCC0A28" w:rsidR="007849FD" w:rsidRDefault="00A259A1" w:rsidP="007849FD">
      <w:r>
        <w:t>To meet the FCC band edge requirement of -43dBc in B26</w:t>
      </w:r>
      <w:r w:rsidR="007A6BCC">
        <w:t>:</w:t>
      </w:r>
    </w:p>
    <w:p w14:paraId="1DF5FEAD" w14:textId="522722F4" w:rsidR="00A259A1" w:rsidRDefault="00A259A1" w:rsidP="00A259A1">
      <w:pPr>
        <w:pStyle w:val="ListParagraph"/>
        <w:numPr>
          <w:ilvl w:val="0"/>
          <w:numId w:val="22"/>
        </w:numPr>
      </w:pPr>
      <w:r>
        <w:t xml:space="preserve">For NB1 multi-tone allocation operating guard band of B26, limit the allocation of LO&gt;= 814.2MHz (i.e. ARFCN # 26692) </w:t>
      </w:r>
    </w:p>
    <w:p w14:paraId="28BE1E6F" w14:textId="6FF9CFCF" w:rsidR="007849FD" w:rsidRDefault="00A259A1" w:rsidP="008D2F89">
      <w:pPr>
        <w:pStyle w:val="ListParagraph"/>
        <w:numPr>
          <w:ilvl w:val="0"/>
          <w:numId w:val="22"/>
        </w:numPr>
      </w:pPr>
      <w:r>
        <w:t xml:space="preserve">In case of single tone, 3.75KHz SC spacing, operating in ARFCN#26691 (i.e. LO = 814.1MHz), </w:t>
      </w:r>
      <w:r>
        <w:rPr>
          <w:lang w:val="en-US"/>
        </w:rPr>
        <w:t xml:space="preserve">limit the allocation to tone positions greater than pos # 10 (i.e. restrict Pos#0 till Pos#10 and allow only from pos#11 to Pos #47). </w:t>
      </w:r>
    </w:p>
    <w:p w14:paraId="0D8EF745" w14:textId="77777777" w:rsidR="00A259A1" w:rsidRDefault="00A259A1" w:rsidP="00A077EE">
      <w:pPr>
        <w:jc w:val="center"/>
        <w:rPr>
          <w:lang w:val="en-US"/>
        </w:rPr>
      </w:pPr>
    </w:p>
    <w:p w14:paraId="0ECB10B7" w14:textId="77777777" w:rsidR="00D62CD8" w:rsidRDefault="00D62CD8" w:rsidP="00D62CD8">
      <w:pPr>
        <w:pStyle w:val="Heading1"/>
        <w:jc w:val="both"/>
      </w:pPr>
      <w:r>
        <w:t>References</w:t>
      </w:r>
    </w:p>
    <w:p w14:paraId="1F4D083C" w14:textId="70717AB3" w:rsidR="003717A0" w:rsidRDefault="00D72F26" w:rsidP="003717A0">
      <w:r>
        <w:t xml:space="preserve">[1] </w:t>
      </w:r>
      <w:r w:rsidRPr="00D72F26">
        <w:t xml:space="preserve"> </w:t>
      </w:r>
      <w:hyperlink r:id="rId13" w:history="1">
        <w:r w:rsidR="00993ED1" w:rsidRPr="00C34B4A">
          <w:rPr>
            <w:rStyle w:val="Hyperlink"/>
          </w:rPr>
          <w:t>https://apps.fcc.gov/kdb/GetAttachment.html?id=XcMYGDYWjK37iKmgc7iw%2Fg%3D%3D</w:t>
        </w:r>
      </w:hyperlink>
    </w:p>
    <w:p w14:paraId="34DD324A" w14:textId="77777777" w:rsidR="00993ED1" w:rsidRPr="003717A0" w:rsidRDefault="00993ED1" w:rsidP="003717A0"/>
    <w:sectPr w:rsidR="00993ED1" w:rsidRPr="003717A0"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33C6B" w14:textId="77777777" w:rsidR="005560E3" w:rsidRDefault="005560E3">
      <w:r>
        <w:separator/>
      </w:r>
    </w:p>
  </w:endnote>
  <w:endnote w:type="continuationSeparator" w:id="0">
    <w:p w14:paraId="66DE0761" w14:textId="77777777" w:rsidR="005560E3" w:rsidRDefault="0055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E97F92" w:rsidRDefault="00E97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69DD2471"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0E68">
      <w:rPr>
        <w:rStyle w:val="PageNumber"/>
      </w:rPr>
      <w:t>6</w:t>
    </w:r>
    <w:r>
      <w:rPr>
        <w:rStyle w:val="PageNumber"/>
      </w:rPr>
      <w:fldChar w:fldCharType="end"/>
    </w:r>
  </w:p>
  <w:p w14:paraId="73F4875D" w14:textId="77777777" w:rsidR="00E97F92" w:rsidRDefault="00E97F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ED7A7" w14:textId="77777777" w:rsidR="005560E3" w:rsidRDefault="005560E3">
      <w:r>
        <w:separator/>
      </w:r>
    </w:p>
  </w:footnote>
  <w:footnote w:type="continuationSeparator" w:id="0">
    <w:p w14:paraId="0E48E176" w14:textId="77777777" w:rsidR="005560E3" w:rsidRDefault="00556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9C7C39"/>
    <w:multiLevelType w:val="hybridMultilevel"/>
    <w:tmpl w:val="DFA09926"/>
    <w:lvl w:ilvl="0" w:tplc="21423A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444049"/>
    <w:multiLevelType w:val="hybridMultilevel"/>
    <w:tmpl w:val="F9E2EEF6"/>
    <w:lvl w:ilvl="0" w:tplc="16ECD26E">
      <w:start w:val="1"/>
      <w:numFmt w:val="bullet"/>
      <w:lvlText w:val="•"/>
      <w:lvlJc w:val="left"/>
      <w:pPr>
        <w:tabs>
          <w:tab w:val="num" w:pos="720"/>
        </w:tabs>
        <w:ind w:left="720" w:hanging="360"/>
      </w:pPr>
      <w:rPr>
        <w:rFonts w:ascii="Arial" w:hAnsi="Arial" w:hint="default"/>
      </w:rPr>
    </w:lvl>
    <w:lvl w:ilvl="1" w:tplc="5EEE6EDA">
      <w:start w:val="62"/>
      <w:numFmt w:val="bullet"/>
      <w:lvlText w:val="•"/>
      <w:lvlJc w:val="left"/>
      <w:pPr>
        <w:tabs>
          <w:tab w:val="num" w:pos="1440"/>
        </w:tabs>
        <w:ind w:left="1440" w:hanging="360"/>
      </w:pPr>
      <w:rPr>
        <w:rFonts w:ascii="Arial" w:hAnsi="Arial" w:hint="default"/>
      </w:rPr>
    </w:lvl>
    <w:lvl w:ilvl="2" w:tplc="1DF49988" w:tentative="1">
      <w:start w:val="1"/>
      <w:numFmt w:val="bullet"/>
      <w:lvlText w:val="•"/>
      <w:lvlJc w:val="left"/>
      <w:pPr>
        <w:tabs>
          <w:tab w:val="num" w:pos="2160"/>
        </w:tabs>
        <w:ind w:left="2160" w:hanging="360"/>
      </w:pPr>
      <w:rPr>
        <w:rFonts w:ascii="Arial" w:hAnsi="Arial" w:hint="default"/>
      </w:rPr>
    </w:lvl>
    <w:lvl w:ilvl="3" w:tplc="7390DD40" w:tentative="1">
      <w:start w:val="1"/>
      <w:numFmt w:val="bullet"/>
      <w:lvlText w:val="•"/>
      <w:lvlJc w:val="left"/>
      <w:pPr>
        <w:tabs>
          <w:tab w:val="num" w:pos="2880"/>
        </w:tabs>
        <w:ind w:left="2880" w:hanging="360"/>
      </w:pPr>
      <w:rPr>
        <w:rFonts w:ascii="Arial" w:hAnsi="Arial" w:hint="default"/>
      </w:rPr>
    </w:lvl>
    <w:lvl w:ilvl="4" w:tplc="916EC734" w:tentative="1">
      <w:start w:val="1"/>
      <w:numFmt w:val="bullet"/>
      <w:lvlText w:val="•"/>
      <w:lvlJc w:val="left"/>
      <w:pPr>
        <w:tabs>
          <w:tab w:val="num" w:pos="3600"/>
        </w:tabs>
        <w:ind w:left="3600" w:hanging="360"/>
      </w:pPr>
      <w:rPr>
        <w:rFonts w:ascii="Arial" w:hAnsi="Arial" w:hint="default"/>
      </w:rPr>
    </w:lvl>
    <w:lvl w:ilvl="5" w:tplc="B0DC83C2" w:tentative="1">
      <w:start w:val="1"/>
      <w:numFmt w:val="bullet"/>
      <w:lvlText w:val="•"/>
      <w:lvlJc w:val="left"/>
      <w:pPr>
        <w:tabs>
          <w:tab w:val="num" w:pos="4320"/>
        </w:tabs>
        <w:ind w:left="4320" w:hanging="360"/>
      </w:pPr>
      <w:rPr>
        <w:rFonts w:ascii="Arial" w:hAnsi="Arial" w:hint="default"/>
      </w:rPr>
    </w:lvl>
    <w:lvl w:ilvl="6" w:tplc="35C8BD70" w:tentative="1">
      <w:start w:val="1"/>
      <w:numFmt w:val="bullet"/>
      <w:lvlText w:val="•"/>
      <w:lvlJc w:val="left"/>
      <w:pPr>
        <w:tabs>
          <w:tab w:val="num" w:pos="5040"/>
        </w:tabs>
        <w:ind w:left="5040" w:hanging="360"/>
      </w:pPr>
      <w:rPr>
        <w:rFonts w:ascii="Arial" w:hAnsi="Arial" w:hint="default"/>
      </w:rPr>
    </w:lvl>
    <w:lvl w:ilvl="7" w:tplc="FCCA5E1E" w:tentative="1">
      <w:start w:val="1"/>
      <w:numFmt w:val="bullet"/>
      <w:lvlText w:val="•"/>
      <w:lvlJc w:val="left"/>
      <w:pPr>
        <w:tabs>
          <w:tab w:val="num" w:pos="5760"/>
        </w:tabs>
        <w:ind w:left="5760" w:hanging="360"/>
      </w:pPr>
      <w:rPr>
        <w:rFonts w:ascii="Arial" w:hAnsi="Arial" w:hint="default"/>
      </w:rPr>
    </w:lvl>
    <w:lvl w:ilvl="8" w:tplc="FE4893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7"/>
  </w:num>
  <w:num w:numId="4">
    <w:abstractNumId w:val="19"/>
  </w:num>
  <w:num w:numId="5">
    <w:abstractNumId w:val="13"/>
  </w:num>
  <w:num w:numId="6">
    <w:abstractNumId w:val="8"/>
  </w:num>
  <w:num w:numId="7">
    <w:abstractNumId w:val="1"/>
  </w:num>
  <w:num w:numId="8">
    <w:abstractNumId w:val="16"/>
  </w:num>
  <w:num w:numId="9">
    <w:abstractNumId w:val="9"/>
  </w:num>
  <w:num w:numId="10">
    <w:abstractNumId w:val="12"/>
  </w:num>
  <w:num w:numId="11">
    <w:abstractNumId w:val="20"/>
  </w:num>
  <w:num w:numId="12">
    <w:abstractNumId w:val="18"/>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10"/>
  </w:num>
  <w:num w:numId="20">
    <w:abstractNumId w:val="14"/>
  </w:num>
  <w:num w:numId="21">
    <w:abstractNumId w:val="7"/>
  </w:num>
  <w:num w:numId="2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071B"/>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30A"/>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073C"/>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A50"/>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379"/>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CDA"/>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97E46"/>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BB4"/>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C47"/>
    <w:rsid w:val="00332DD8"/>
    <w:rsid w:val="00332E3C"/>
    <w:rsid w:val="00333865"/>
    <w:rsid w:val="003348EF"/>
    <w:rsid w:val="00334B11"/>
    <w:rsid w:val="003359A3"/>
    <w:rsid w:val="003370EF"/>
    <w:rsid w:val="00337613"/>
    <w:rsid w:val="00337A5E"/>
    <w:rsid w:val="0034157C"/>
    <w:rsid w:val="00341F00"/>
    <w:rsid w:val="003427F4"/>
    <w:rsid w:val="00344A15"/>
    <w:rsid w:val="00345C49"/>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5C5"/>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0C82"/>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0E3"/>
    <w:rsid w:val="005562B4"/>
    <w:rsid w:val="005567C9"/>
    <w:rsid w:val="005576F7"/>
    <w:rsid w:val="0056027A"/>
    <w:rsid w:val="00560716"/>
    <w:rsid w:val="005607A9"/>
    <w:rsid w:val="00561361"/>
    <w:rsid w:val="0056188B"/>
    <w:rsid w:val="00562415"/>
    <w:rsid w:val="00562C3D"/>
    <w:rsid w:val="00563F76"/>
    <w:rsid w:val="0056440D"/>
    <w:rsid w:val="005648D7"/>
    <w:rsid w:val="00565866"/>
    <w:rsid w:val="00566252"/>
    <w:rsid w:val="0056774B"/>
    <w:rsid w:val="00570586"/>
    <w:rsid w:val="00570E35"/>
    <w:rsid w:val="005719CC"/>
    <w:rsid w:val="00571FD1"/>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145C"/>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11"/>
    <w:rsid w:val="005E6BCB"/>
    <w:rsid w:val="005E72FE"/>
    <w:rsid w:val="005E7A84"/>
    <w:rsid w:val="005E7DAF"/>
    <w:rsid w:val="005E7E5C"/>
    <w:rsid w:val="005F0059"/>
    <w:rsid w:val="005F03E6"/>
    <w:rsid w:val="005F0FAD"/>
    <w:rsid w:val="005F15A5"/>
    <w:rsid w:val="005F1D69"/>
    <w:rsid w:val="005F211C"/>
    <w:rsid w:val="005F21C5"/>
    <w:rsid w:val="005F2549"/>
    <w:rsid w:val="005F2818"/>
    <w:rsid w:val="005F29C2"/>
    <w:rsid w:val="005F2A90"/>
    <w:rsid w:val="005F30B5"/>
    <w:rsid w:val="005F3892"/>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187"/>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2E13"/>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4BCA"/>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7C5"/>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49FD"/>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6BCC"/>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32C0"/>
    <w:rsid w:val="00865A8B"/>
    <w:rsid w:val="00865B97"/>
    <w:rsid w:val="0086772C"/>
    <w:rsid w:val="00870EAF"/>
    <w:rsid w:val="00871091"/>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D9A"/>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CA2"/>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C0A"/>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3ED1"/>
    <w:rsid w:val="0099502F"/>
    <w:rsid w:val="0099731F"/>
    <w:rsid w:val="0099797E"/>
    <w:rsid w:val="009A0750"/>
    <w:rsid w:val="009A17D7"/>
    <w:rsid w:val="009A293F"/>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077EE"/>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9A1"/>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0E0C"/>
    <w:rsid w:val="00A811E8"/>
    <w:rsid w:val="00A8176A"/>
    <w:rsid w:val="00A81C4E"/>
    <w:rsid w:val="00A81C69"/>
    <w:rsid w:val="00A81FF7"/>
    <w:rsid w:val="00A828C9"/>
    <w:rsid w:val="00A82CA9"/>
    <w:rsid w:val="00A82F3F"/>
    <w:rsid w:val="00A83401"/>
    <w:rsid w:val="00A834BF"/>
    <w:rsid w:val="00A8449D"/>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3B4C"/>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026"/>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1F5C"/>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3C0C"/>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4D2D"/>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6B5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2F26"/>
    <w:rsid w:val="00D7361F"/>
    <w:rsid w:val="00D737FD"/>
    <w:rsid w:val="00D744C7"/>
    <w:rsid w:val="00D74AC4"/>
    <w:rsid w:val="00D74FBA"/>
    <w:rsid w:val="00D750FB"/>
    <w:rsid w:val="00D75151"/>
    <w:rsid w:val="00D75947"/>
    <w:rsid w:val="00D75CDB"/>
    <w:rsid w:val="00D77839"/>
    <w:rsid w:val="00D809B2"/>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2D"/>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4F79"/>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17F78"/>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64C"/>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0EF1"/>
    <w:rsid w:val="00E912E6"/>
    <w:rsid w:val="00E916B8"/>
    <w:rsid w:val="00E92AD0"/>
    <w:rsid w:val="00E92FE3"/>
    <w:rsid w:val="00E939DB"/>
    <w:rsid w:val="00E94E5C"/>
    <w:rsid w:val="00E95093"/>
    <w:rsid w:val="00E96499"/>
    <w:rsid w:val="00E96A09"/>
    <w:rsid w:val="00E974EB"/>
    <w:rsid w:val="00E978BC"/>
    <w:rsid w:val="00E97F92"/>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619"/>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0E68"/>
    <w:rsid w:val="00F6117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styleId="UnresolvedMention">
    <w:name w:val="Unresolved Mention"/>
    <w:basedOn w:val="DefaultParagraphFont"/>
    <w:uiPriority w:val="99"/>
    <w:semiHidden/>
    <w:unhideWhenUsed/>
    <w:rsid w:val="00993E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2435978">
      <w:bodyDiv w:val="1"/>
      <w:marLeft w:val="0"/>
      <w:marRight w:val="0"/>
      <w:marTop w:val="0"/>
      <w:marBottom w:val="0"/>
      <w:divBdr>
        <w:top w:val="none" w:sz="0" w:space="0" w:color="auto"/>
        <w:left w:val="none" w:sz="0" w:space="0" w:color="auto"/>
        <w:bottom w:val="none" w:sz="0" w:space="0" w:color="auto"/>
        <w:right w:val="none" w:sz="0" w:space="0" w:color="auto"/>
      </w:divBdr>
      <w:divsChild>
        <w:div w:id="1619289128">
          <w:marLeft w:val="446"/>
          <w:marRight w:val="0"/>
          <w:marTop w:val="240"/>
          <w:marBottom w:val="0"/>
          <w:divBdr>
            <w:top w:val="none" w:sz="0" w:space="0" w:color="auto"/>
            <w:left w:val="none" w:sz="0" w:space="0" w:color="auto"/>
            <w:bottom w:val="none" w:sz="0" w:space="0" w:color="auto"/>
            <w:right w:val="none" w:sz="0" w:space="0" w:color="auto"/>
          </w:divBdr>
        </w:div>
        <w:div w:id="195313407">
          <w:marLeft w:val="1166"/>
          <w:marRight w:val="0"/>
          <w:marTop w:val="240"/>
          <w:marBottom w:val="0"/>
          <w:divBdr>
            <w:top w:val="none" w:sz="0" w:space="0" w:color="auto"/>
            <w:left w:val="none" w:sz="0" w:space="0" w:color="auto"/>
            <w:bottom w:val="none" w:sz="0" w:space="0" w:color="auto"/>
            <w:right w:val="none" w:sz="0" w:space="0" w:color="auto"/>
          </w:divBdr>
        </w:div>
        <w:div w:id="518010825">
          <w:marLeft w:val="1166"/>
          <w:marRight w:val="0"/>
          <w:marTop w:val="240"/>
          <w:marBottom w:val="0"/>
          <w:divBdr>
            <w:top w:val="none" w:sz="0" w:space="0" w:color="auto"/>
            <w:left w:val="none" w:sz="0" w:space="0" w:color="auto"/>
            <w:bottom w:val="none" w:sz="0" w:space="0" w:color="auto"/>
            <w:right w:val="none" w:sz="0" w:space="0" w:color="auto"/>
          </w:divBdr>
        </w:div>
        <w:div w:id="981689576">
          <w:marLeft w:val="1166"/>
          <w:marRight w:val="0"/>
          <w:marTop w:val="240"/>
          <w:marBottom w:val="0"/>
          <w:divBdr>
            <w:top w:val="none" w:sz="0" w:space="0" w:color="auto"/>
            <w:left w:val="none" w:sz="0" w:space="0" w:color="auto"/>
            <w:bottom w:val="none" w:sz="0" w:space="0" w:color="auto"/>
            <w:right w:val="none" w:sz="0" w:space="0" w:color="auto"/>
          </w:divBdr>
        </w:div>
        <w:div w:id="342128039">
          <w:marLeft w:val="446"/>
          <w:marRight w:val="0"/>
          <w:marTop w:val="240"/>
          <w:marBottom w:val="0"/>
          <w:divBdr>
            <w:top w:val="none" w:sz="0" w:space="0" w:color="auto"/>
            <w:left w:val="none" w:sz="0" w:space="0" w:color="auto"/>
            <w:bottom w:val="none" w:sz="0" w:space="0" w:color="auto"/>
            <w:right w:val="none" w:sz="0" w:space="0" w:color="auto"/>
          </w:divBdr>
        </w:div>
        <w:div w:id="495462667">
          <w:marLeft w:val="446"/>
          <w:marRight w:val="0"/>
          <w:marTop w:val="240"/>
          <w:marBottom w:val="0"/>
          <w:divBdr>
            <w:top w:val="none" w:sz="0" w:space="0" w:color="auto"/>
            <w:left w:val="none" w:sz="0" w:space="0" w:color="auto"/>
            <w:bottom w:val="none" w:sz="0" w:space="0" w:color="auto"/>
            <w:right w:val="none" w:sz="0" w:space="0" w:color="auto"/>
          </w:divBdr>
        </w:div>
        <w:div w:id="344523244">
          <w:marLeft w:val="446"/>
          <w:marRight w:val="0"/>
          <w:marTop w:val="240"/>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0524814">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3813476">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0704259">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pps.fcc.gov/kdb/GetAttachment.html?id=XcMYGDYWjK37iKmgc7iw%2Fg%3D%3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91C7D-2157-4783-99EE-2FF87EF0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5</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Akula, Prashanth</cp:lastModifiedBy>
  <cp:revision>5</cp:revision>
  <cp:lastPrinted>2016-03-25T21:53:00Z</cp:lastPrinted>
  <dcterms:created xsi:type="dcterms:W3CDTF">2018-10-31T20:49:00Z</dcterms:created>
  <dcterms:modified xsi:type="dcterms:W3CDTF">2018-11-02T14:02:00Z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FCC spec # 90.691 for B26 Band edge emissions</vt:lpwstr>
  </property>
  <property fmtid="{D5CDD505-2E9C-101B-9397-08002B2CF9AE}" pid="8" name="_AuthorEmail">
    <vt:lpwstr>mgurunat@qti.qualcomm.com</vt:lpwstr>
  </property>
  <property fmtid="{D5CDD505-2E9C-101B-9397-08002B2CF9AE}" pid="9" name="_AuthorEmailDisplayName">
    <vt:lpwstr>Meenakshisundaram Gurunathan</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229462079</vt:i4>
  </property>
  <property fmtid="{D5CDD505-2E9C-101B-9397-08002B2CF9AE}" pid="12" name="_PreviousAdHocReviewCycleID">
    <vt:i4>1856188392</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